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8"/>
        <w:bidiVisual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D02AD2" w:rsidRPr="00D02AD2" w:rsidTr="00D02AD2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02AD2" w:rsidRPr="00D02AD2" w:rsidRDefault="00D02AD2" w:rsidP="00D02AD2">
            <w:pPr>
              <w:tabs>
                <w:tab w:val="left" w:pos="993"/>
                <w:tab w:val="center" w:pos="4704"/>
                <w:tab w:val="left" w:pos="6633"/>
              </w:tabs>
              <w:rPr>
                <w:rFonts w:cs="B Nazanin"/>
                <w:b w:val="0"/>
                <w:bCs/>
                <w:sz w:val="28"/>
                <w:szCs w:val="28"/>
              </w:rPr>
            </w:pPr>
            <w:r w:rsidRPr="00D02AD2"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  <w:r w:rsidRPr="00D02AD2">
              <w:rPr>
                <w:rFonts w:cs="B Nazanin" w:hint="cs"/>
                <w:b w:val="0"/>
                <w:bCs/>
                <w:sz w:val="28"/>
                <w:szCs w:val="28"/>
                <w:shd w:val="clear" w:color="auto" w:fill="FBE4D5" w:themeFill="accent2" w:themeFillTint="33"/>
                <w:rtl/>
              </w:rPr>
              <w:tab/>
              <w:t>اطلاعات واحد تولیدی</w:t>
            </w:r>
            <w:r w:rsidRPr="00D02AD2">
              <w:rPr>
                <w:rFonts w:cs="B Nazanin" w:hint="cs"/>
                <w:b w:val="0"/>
                <w:bCs/>
                <w:sz w:val="28"/>
                <w:szCs w:val="28"/>
                <w:shd w:val="clear" w:color="auto" w:fill="FBE4D5" w:themeFill="accent2" w:themeFillTint="33"/>
                <w:rtl/>
              </w:rPr>
              <w:tab/>
            </w:r>
          </w:p>
        </w:tc>
      </w:tr>
      <w:tr w:rsidR="00D02AD2" w:rsidRPr="00D02AD2" w:rsidTr="00D02AD2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2" w:rsidRP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نام واحد تولیدی: </w:t>
            </w:r>
          </w:p>
        </w:tc>
      </w:tr>
      <w:tr w:rsidR="00D02AD2" w:rsidRPr="00D02AD2" w:rsidTr="00D02AD2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2" w:rsidRP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نشانی کامل: </w:t>
            </w:r>
          </w:p>
        </w:tc>
      </w:tr>
      <w:tr w:rsidR="00D02AD2" w:rsidRPr="00D02AD2" w:rsidTr="00D02AD2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2" w:rsidRP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نام و نام خانوادگی مسئول فنی / مسئولین فنی : </w:t>
            </w:r>
          </w:p>
          <w:p w:rsidR="00D02AD2" w:rsidRP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D02AD2" w:rsidRP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2AD2" w:rsidRPr="00D02AD2" w:rsidTr="00D02AD2">
        <w:trPr>
          <w:trHeight w:val="770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2" w:rsidRP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D02AD2">
              <w:rPr>
                <w:rFonts w:cs="B Nazanin" w:hint="cs"/>
                <w:sz w:val="28"/>
                <w:szCs w:val="28"/>
                <w:rtl/>
              </w:rPr>
              <w:t>نام / نام های تجاری :</w:t>
            </w:r>
          </w:p>
          <w:p w:rsidR="00D02AD2" w:rsidRP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2AD2" w:rsidRPr="00D02AD2" w:rsidTr="00D02AD2">
        <w:trPr>
          <w:trHeight w:val="2926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D02AD2" w:rsidRP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نوع محصولات تولیدی: آرایشی بهداشتی </w:t>
            </w:r>
            <w:r w:rsidRPr="00D02AD2">
              <w:rPr>
                <w:rFonts w:cs="B Nazanin"/>
                <w:sz w:val="28"/>
                <w:szCs w:val="28"/>
              </w:rPr>
              <w:t xml:space="preserve">     </w:t>
            </w:r>
            <w:r w:rsidRPr="00D02AD2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شوینده خانگی</w:t>
            </w:r>
            <w:r w:rsidRPr="00D02AD2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02AD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  سلولزی  </w:t>
            </w:r>
            <w:r w:rsidRPr="00D02AD2">
              <w:rPr>
                <w:rFonts w:cs="B Nazanin" w:hint="cs"/>
                <w:sz w:val="28"/>
                <w:szCs w:val="28"/>
              </w:rPr>
              <w:sym w:font="Wingdings 2" w:char="F035"/>
            </w:r>
          </w:p>
          <w:p w:rsid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D02AD2" w:rsidRP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نوع فعالیت شرکت : مواد اولیه </w:t>
            </w:r>
            <w:r w:rsidRPr="00D02AD2">
              <w:rPr>
                <w:rFonts w:cs="B Nazanin"/>
                <w:sz w:val="28"/>
                <w:szCs w:val="28"/>
              </w:rPr>
              <w:t xml:space="preserve">  </w:t>
            </w:r>
            <w:r w:rsidRPr="00D02AD2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     تولید محصول نهایی ( فرآوری +پرکردن + بسته بندی)</w:t>
            </w:r>
            <w:r w:rsidRPr="00D02AD2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</w:p>
          <w:p w:rsidR="00D02AD2" w:rsidRPr="00D02AD2" w:rsidRDefault="00D02AD2" w:rsidP="00D02AD2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 تولید بالک </w:t>
            </w:r>
            <w:r w:rsidRPr="00D02AD2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02AD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D02AD2">
              <w:rPr>
                <w:rFonts w:cs="B Nazanin" w:hint="cs"/>
                <w:sz w:val="28"/>
                <w:szCs w:val="28"/>
                <w:rtl/>
              </w:rPr>
              <w:t>تولید مواد بسته بندی</w:t>
            </w:r>
            <w:r w:rsidRPr="00D02AD2">
              <w:rPr>
                <w:rFonts w:cs="B Nazanin"/>
                <w:sz w:val="28"/>
                <w:szCs w:val="28"/>
              </w:rPr>
              <w:t xml:space="preserve">               </w:t>
            </w:r>
            <w:r w:rsidRPr="00D02AD2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پرکردن و بسته بندی </w:t>
            </w:r>
            <w:r w:rsidRPr="00D02AD2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02AD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D02AD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D02AD2" w:rsidRDefault="00D02AD2">
      <w:pPr>
        <w:rPr>
          <w:rFonts w:hint="cs"/>
          <w:rtl/>
          <w:lang w:bidi="fa-IR"/>
        </w:rPr>
      </w:pPr>
    </w:p>
    <w:p w:rsidR="00D02AD2" w:rsidRDefault="00D02AD2">
      <w:pPr>
        <w:bidi w:val="0"/>
        <w:spacing w:after="160" w:line="259" w:lineRule="auto"/>
      </w:pPr>
      <w:r>
        <w:rPr>
          <w:rtl/>
        </w:rPr>
        <w:br w:type="page"/>
      </w:r>
    </w:p>
    <w:p w:rsidR="00D02AD2" w:rsidRDefault="00D02AD2"/>
    <w:p w:rsidR="000A0EBA" w:rsidRPr="0051674F" w:rsidRDefault="000A0EBA" w:rsidP="000A0EBA">
      <w:pPr>
        <w:spacing w:after="160" w:line="259" w:lineRule="auto"/>
        <w:jc w:val="center"/>
        <w:rPr>
          <w:rFonts w:ascii="Calibri" w:eastAsia="Calibri" w:hAnsi="Calibri" w:cs="B Nazanin"/>
          <w:bCs/>
          <w:sz w:val="26"/>
          <w:szCs w:val="26"/>
          <w:rtl/>
          <w:lang w:eastAsia="en-US" w:bidi="fa-IR"/>
        </w:rPr>
      </w:pPr>
      <w:r w:rsidRPr="0051674F">
        <w:rPr>
          <w:rFonts w:ascii="Calibri" w:eastAsia="Calibri" w:hAnsi="Calibri" w:cs="B Nazanin" w:hint="cs"/>
          <w:bCs/>
          <w:sz w:val="26"/>
          <w:szCs w:val="26"/>
          <w:rtl/>
          <w:lang w:eastAsia="en-US" w:bidi="fa-IR"/>
        </w:rPr>
        <w:t>چک لیست شماره 2 (ارزیابی عملکرد واحد تولیدی در طول یکسال)</w:t>
      </w:r>
      <w:r w:rsidR="00416032">
        <w:rPr>
          <w:rFonts w:ascii="Calibri" w:eastAsia="Calibri" w:hAnsi="Calibri" w:cs="B Nazanin" w:hint="cs"/>
          <w:bCs/>
          <w:sz w:val="26"/>
          <w:szCs w:val="26"/>
          <w:rtl/>
          <w:lang w:eastAsia="en-US" w:bidi="fa-IR"/>
        </w:rPr>
        <w:t xml:space="preserve"> </w:t>
      </w:r>
      <w:bookmarkStart w:id="0" w:name="_GoBack"/>
      <w:bookmarkEnd w:id="0"/>
      <w:r w:rsidRPr="0051674F">
        <w:rPr>
          <w:rFonts w:ascii="Calibri" w:eastAsia="Calibri" w:hAnsi="Calibri" w:cs="B Nazanin" w:hint="cs"/>
          <w:bCs/>
          <w:sz w:val="26"/>
          <w:szCs w:val="26"/>
          <w:rtl/>
          <w:lang w:eastAsia="en-US" w:bidi="fa-IR"/>
        </w:rPr>
        <w:t>(500 امتیاز)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350"/>
        <w:gridCol w:w="6120"/>
        <w:gridCol w:w="810"/>
      </w:tblGrid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امتیاز کسب شده</w:t>
            </w: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Titr"/>
                <w:sz w:val="22"/>
                <w:szCs w:val="22"/>
                <w:lang w:eastAsia="en-US" w:bidi="fa-IR"/>
              </w:rPr>
            </w:pPr>
            <w:r w:rsidRPr="007262DC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امتیاز اصلی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موضوع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Titr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Calibri" w:eastAsia="Calibri" w:hAnsi="Calibri" w:cs="B Titr" w:hint="cs"/>
                <w:sz w:val="22"/>
                <w:szCs w:val="22"/>
                <w:rtl/>
                <w:lang w:eastAsia="en-US" w:bidi="fa-IR"/>
              </w:rPr>
              <w:t>بند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Calibri" w:eastAsia="Calibri" w:hAnsi="Calibri" w:cs="B Nazanin" w:hint="cs"/>
                <w:bCs/>
                <w:sz w:val="28"/>
                <w:szCs w:val="28"/>
                <w:rtl/>
                <w:lang w:eastAsia="en-US"/>
              </w:rPr>
              <w:t>50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bidi w:val="0"/>
              <w:ind w:right="160"/>
              <w:jc w:val="right"/>
              <w:rPr>
                <w:rFonts w:ascii="Calibri" w:eastAsia="Calibri" w:hAnsi="Calibri" w:cs="Arial"/>
                <w:sz w:val="22"/>
                <w:szCs w:val="22"/>
                <w:lang w:eastAsia="en-US" w:bidi="fa-IR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حضور مستمر مسئول فنی در واحد تولیدی براساس بازدیدها/گزارشات تایید شده و...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 w:bidi="fa-IR"/>
              </w:rPr>
              <w:t>١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Calibri" w:eastAsia="Calibri" w:hAnsi="Calibri" w:cs="B Nazanin" w:hint="cs"/>
                <w:bCs/>
                <w:sz w:val="28"/>
                <w:szCs w:val="28"/>
                <w:rtl/>
                <w:lang w:eastAsia="en-US"/>
              </w:rPr>
              <w:t>50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7" w:right="70" w:hanging="7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صدور مجوز مصرف مواد اولیه توسط مسئول فنی (در صورتی که کارخانه راساً مواد اولیه وارد می کند. در غیر اینصورت اخذ مجوز مصرف از شرکت وارد کننده الزامیست).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  <w:t>٢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Calibri" w:eastAsia="Calibri" w:hAnsi="Calibri" w:cs="B Nazanin" w:hint="cs"/>
                <w:bCs/>
                <w:sz w:val="28"/>
                <w:szCs w:val="28"/>
                <w:rtl/>
                <w:lang w:eastAsia="en-US"/>
              </w:rPr>
              <w:t>30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bidi w:val="0"/>
              <w:ind w:right="160"/>
              <w:jc w:val="right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بکارگیری پرسنل مستقل برای انجام آزمایشات شیمیایی و میکروبی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  <w:t>٣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٤٠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عدم وجود شکایت و عدم انطباق های اعلامی توسط معاونت/مدیریت که شامل (</w:t>
            </w:r>
            <w:r w:rsidRPr="007262DC">
              <w:rPr>
                <w:rFonts w:ascii="Calibri" w:eastAsia="Calibri" w:hAnsi="Calibri" w:cs="B Nazanin"/>
                <w:sz w:val="22"/>
                <w:szCs w:val="22"/>
                <w:lang w:eastAsia="en-US"/>
              </w:rPr>
              <w:t>PMS</w:t>
            </w: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 xml:space="preserve">، شکایات </w:t>
            </w: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نمونه برداری های ادواری/سطح عرضه و... می باشد)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  <w:t>٤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٤٠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پیگیری شکایات و رفع نواقص برچسب گذاری و رعایت مفاد ماده 11 بر اساس ضوابط و مقررات جاری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  <w:t>٥</w:t>
            </w:r>
          </w:p>
        </w:tc>
      </w:tr>
      <w:tr w:rsidR="00416032" w:rsidRPr="007262DC" w:rsidTr="00416032">
        <w:trPr>
          <w:trHeight w:val="467"/>
        </w:trPr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٣٠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rPr>
                <w:rFonts w:ascii="Calibri" w:eastAsia="Calibri" w:hAnsi="Calibri" w:cs="Arial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 xml:space="preserve">تمدید به موقع پروانه های بهداشتی یا کد </w:t>
            </w:r>
            <w:r w:rsidRPr="007262DC">
              <w:rPr>
                <w:rFonts w:ascii="Calibri" w:eastAsia="Calibri" w:hAnsi="Calibri" w:cs="B Nazanin"/>
                <w:sz w:val="22"/>
                <w:szCs w:val="22"/>
                <w:lang w:eastAsia="en-US"/>
              </w:rPr>
              <w:t>IRC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  <w:t>٦</w:t>
            </w:r>
          </w:p>
        </w:tc>
      </w:tr>
      <w:tr w:rsidR="00416032" w:rsidRPr="007262DC" w:rsidTr="00416032">
        <w:trPr>
          <w:trHeight w:val="467"/>
        </w:trPr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٣٠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rPr>
                <w:rFonts w:ascii="Calibri" w:eastAsia="Calibri" w:hAnsi="Calibri" w:cs="Arial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پیگیری ورفع نواقص مندرج در صورتجلسات بازدیدهای کارشناسان نظارتی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  <w:t>٧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٣٠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jc w:val="both"/>
              <w:rPr>
                <w:rFonts w:ascii="Calibri" w:eastAsia="Calibri" w:hAnsi="Calibri" w:cs="Arial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عدم مشاهده مغایرت در فرمول ساخت، تولید و بسته بندی نهایی محصول بر اساس پروانه ساخت/</w:t>
            </w:r>
            <w:r w:rsidRPr="007262DC">
              <w:rPr>
                <w:rFonts w:ascii="Calibri" w:eastAsia="Calibri" w:hAnsi="Calibri" w:cs="B Nazanin"/>
                <w:sz w:val="22"/>
                <w:szCs w:val="22"/>
                <w:lang w:eastAsia="en-US"/>
              </w:rPr>
              <w:t>IRC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  <w:t>٨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۲٠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 xml:space="preserve">بررسی نتایج کیفیت محصولات نمونه برداری های </w:t>
            </w:r>
            <w:r w:rsidRPr="007262DC">
              <w:rPr>
                <w:rFonts w:ascii="Calibri" w:eastAsia="Calibri" w:hAnsi="Calibri" w:cs="B Nazanin"/>
                <w:sz w:val="22"/>
                <w:szCs w:val="22"/>
                <w:lang w:eastAsia="en-US"/>
              </w:rPr>
              <w:t>PMS</w:t>
            </w: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 xml:space="preserve"> انجام شده توسط مسئول فنی براساس دستورالعمل مربوطه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  <w:t>٩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٥٠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rPr>
                <w:rFonts w:ascii="Calibri" w:eastAsia="Calibri" w:hAnsi="Calibri" w:cs="Arial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پیگیری و نظارت مستمر بر درج شناسه رهگیری و ردیابی برای محصولات تولیدی/برچسب اصالت و سلامت کالا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  <w:t>١٠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۲٠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rPr>
                <w:rFonts w:ascii="Calibri" w:eastAsia="Calibri" w:hAnsi="Calibri" w:cs="Arial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عدم وجود تبلیغات غیر مجاز (فاقد مجوز، ادعای خارج از حیطه مربوطه، در فضای مجازی، رسانه ملی و .....)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</w:pPr>
            <w:r w:rsidRPr="007262DC"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  <w:t>١١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۲٠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عدم نگهداری مواد اولیه/ ملزومات بسته بندی و فرآورده های غیر مرتبط با فرمول ساخت در انبار و ....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</w:pPr>
            <w:r w:rsidRPr="007262DC">
              <w:rPr>
                <w:rFonts w:ascii="Arial" w:eastAsia="Calibri" w:hAnsi="Arial" w:cs="B Nazanin" w:hint="cs"/>
                <w:sz w:val="22"/>
                <w:szCs w:val="22"/>
                <w:rtl/>
                <w:lang w:eastAsia="en-US"/>
              </w:rPr>
              <w:t>١٢</w:t>
            </w:r>
          </w:p>
        </w:tc>
      </w:tr>
      <w:tr w:rsidR="00416032" w:rsidRPr="007262DC" w:rsidTr="00416032">
        <w:trPr>
          <w:trHeight w:val="485"/>
        </w:trPr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٥٠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عدم مشاهده و استفاده از مواد اولیه / بالک تاریخ گذشته و غیر مجاز در فرآیند تولید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</w:pPr>
            <w:r w:rsidRPr="007262DC">
              <w:rPr>
                <w:rFonts w:ascii="Arial" w:eastAsia="Calibri" w:hAnsi="Arial" w:cs="B Nazanin" w:hint="cs"/>
                <w:sz w:val="22"/>
                <w:szCs w:val="22"/>
                <w:rtl/>
                <w:lang w:eastAsia="en-US"/>
              </w:rPr>
              <w:t>١٣</w:t>
            </w:r>
          </w:p>
        </w:tc>
      </w:tr>
      <w:tr w:rsidR="007262DC" w:rsidRPr="007262DC" w:rsidTr="00416032"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۲٠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jc w:val="both"/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اعلام به موقع جهت هماهنگی برای نمونه برداری اولین سری ساخت تولیدی به آزمایشگاه با هماهنگی معاونت /مدیریت ناظر بر واحد تولید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</w:pPr>
            <w:r w:rsidRPr="007262DC">
              <w:rPr>
                <w:rFonts w:ascii="Arial" w:eastAsia="Calibri" w:hAnsi="Arial" w:cs="B Nazanin" w:hint="cs"/>
                <w:sz w:val="22"/>
                <w:szCs w:val="22"/>
                <w:rtl/>
                <w:lang w:eastAsia="en-US"/>
              </w:rPr>
              <w:t>١٤</w:t>
            </w:r>
          </w:p>
        </w:tc>
      </w:tr>
      <w:tr w:rsidR="00416032" w:rsidRPr="007262DC" w:rsidTr="00416032">
        <w:trPr>
          <w:trHeight w:val="548"/>
        </w:trPr>
        <w:tc>
          <w:tcPr>
            <w:tcW w:w="1530" w:type="dxa"/>
            <w:shd w:val="clear" w:color="auto" w:fill="auto"/>
          </w:tcPr>
          <w:p w:rsidR="007262DC" w:rsidRPr="007262DC" w:rsidRDefault="007262DC" w:rsidP="007262D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/>
              </w:rPr>
            </w:pPr>
            <w:r w:rsidRPr="007262DC">
              <w:rPr>
                <w:rFonts w:ascii="Arial" w:eastAsia="Calibri" w:hAnsi="Arial" w:cs="B Nazanin"/>
                <w:bCs/>
                <w:sz w:val="22"/>
                <w:szCs w:val="22"/>
                <w:rtl/>
                <w:lang w:eastAsia="en-US"/>
              </w:rPr>
              <w:t>۲٠</w:t>
            </w:r>
          </w:p>
        </w:tc>
        <w:tc>
          <w:tcPr>
            <w:tcW w:w="6120" w:type="dxa"/>
            <w:shd w:val="clear" w:color="auto" w:fill="auto"/>
          </w:tcPr>
          <w:p w:rsidR="007262DC" w:rsidRPr="007262DC" w:rsidRDefault="007262DC" w:rsidP="007262DC">
            <w:pPr>
              <w:ind w:left="164"/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</w:pPr>
            <w:r w:rsidRPr="007262DC">
              <w:rPr>
                <w:rFonts w:ascii="Calibri" w:eastAsia="Calibri" w:hAnsi="Calibri" w:cs="B Nazanin" w:hint="cs"/>
                <w:sz w:val="22"/>
                <w:szCs w:val="22"/>
                <w:rtl/>
                <w:lang w:eastAsia="en-US"/>
              </w:rPr>
              <w:t>ارائه گزارشات به موقع فرآیندهایی مانند فراخوان، امحا و ....</w:t>
            </w:r>
          </w:p>
        </w:tc>
        <w:tc>
          <w:tcPr>
            <w:tcW w:w="810" w:type="dxa"/>
            <w:shd w:val="clear" w:color="auto" w:fill="auto"/>
          </w:tcPr>
          <w:p w:rsidR="007262DC" w:rsidRPr="007262DC" w:rsidRDefault="007262DC" w:rsidP="007262DC">
            <w:pPr>
              <w:bidi w:val="0"/>
              <w:jc w:val="center"/>
              <w:rPr>
                <w:rFonts w:ascii="Arial" w:eastAsia="Calibri" w:hAnsi="Arial" w:cs="B Nazanin"/>
                <w:sz w:val="22"/>
                <w:szCs w:val="22"/>
                <w:rtl/>
                <w:lang w:eastAsia="en-US"/>
              </w:rPr>
            </w:pPr>
            <w:r w:rsidRPr="007262DC">
              <w:rPr>
                <w:rFonts w:ascii="Arial" w:eastAsia="Calibri" w:hAnsi="Arial" w:cs="B Nazanin" w:hint="cs"/>
                <w:sz w:val="22"/>
                <w:szCs w:val="22"/>
                <w:rtl/>
                <w:lang w:eastAsia="en-US"/>
              </w:rPr>
              <w:t>١٥</w:t>
            </w:r>
          </w:p>
        </w:tc>
      </w:tr>
    </w:tbl>
    <w:p w:rsidR="00F17A9B" w:rsidRDefault="00F17A9B"/>
    <w:sectPr w:rsidR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BA"/>
    <w:rsid w:val="000A0EBA"/>
    <w:rsid w:val="00126940"/>
    <w:rsid w:val="00416032"/>
    <w:rsid w:val="007262DC"/>
    <w:rsid w:val="00D02AD2"/>
    <w:rsid w:val="00D16CE9"/>
    <w:rsid w:val="00E03F50"/>
    <w:rsid w:val="00F1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0E9793"/>
  <w15:chartTrackingRefBased/>
  <w15:docId w15:val="{3AA852A5-78D0-4AC4-B267-5AD77DD8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B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RezvaniRad</dc:creator>
  <cp:keywords/>
  <dc:description/>
  <cp:lastModifiedBy>Zeynab Vafaeipour</cp:lastModifiedBy>
  <cp:revision>7</cp:revision>
  <dcterms:created xsi:type="dcterms:W3CDTF">2025-05-18T06:34:00Z</dcterms:created>
  <dcterms:modified xsi:type="dcterms:W3CDTF">2025-10-08T09:55:00Z</dcterms:modified>
</cp:coreProperties>
</file>